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AB" w:rsidRDefault="001122AB" w:rsidP="001122AB">
      <w:pPr>
        <w:spacing w:after="0"/>
        <w:jc w:val="center"/>
        <w:rPr>
          <w:b/>
          <w:sz w:val="28"/>
          <w:szCs w:val="28"/>
        </w:rPr>
      </w:pPr>
      <w:r>
        <w:rPr>
          <w:b/>
          <w:sz w:val="28"/>
          <w:szCs w:val="28"/>
        </w:rPr>
        <w:t>COORDINATION MEETING</w:t>
      </w:r>
    </w:p>
    <w:p w:rsidR="001122AB" w:rsidRPr="001122AB" w:rsidRDefault="001122AB" w:rsidP="001122AB">
      <w:pPr>
        <w:spacing w:after="0"/>
        <w:jc w:val="center"/>
        <w:rPr>
          <w:b/>
        </w:rPr>
      </w:pPr>
      <w:r w:rsidRPr="001122AB">
        <w:rPr>
          <w:b/>
        </w:rPr>
        <w:t xml:space="preserve">As Per Memorandum No.122, s.2016, </w:t>
      </w:r>
      <w:r w:rsidR="00851866">
        <w:rPr>
          <w:b/>
        </w:rPr>
        <w:t>d</w:t>
      </w:r>
      <w:r w:rsidRPr="001122AB">
        <w:rPr>
          <w:b/>
        </w:rPr>
        <w:t>ated 31 August 2016</w:t>
      </w:r>
    </w:p>
    <w:p w:rsidR="001122AB" w:rsidRDefault="001122AB" w:rsidP="001122AB">
      <w:pPr>
        <w:spacing w:after="0"/>
        <w:jc w:val="center"/>
        <w:rPr>
          <w:b/>
        </w:rPr>
      </w:pPr>
    </w:p>
    <w:p w:rsidR="001122AB" w:rsidRPr="001122AB" w:rsidRDefault="001122AB" w:rsidP="001122AB">
      <w:pPr>
        <w:spacing w:after="0"/>
        <w:rPr>
          <w:b/>
        </w:rPr>
      </w:pPr>
      <w:r>
        <w:rPr>
          <w:b/>
        </w:rPr>
        <w:t>DATE</w:t>
      </w:r>
      <w:r w:rsidRPr="001122AB">
        <w:rPr>
          <w:b/>
        </w:rPr>
        <w:tab/>
      </w:r>
      <w:r>
        <w:rPr>
          <w:b/>
        </w:rPr>
        <w:tab/>
      </w:r>
      <w:r w:rsidRPr="001122AB">
        <w:rPr>
          <w:b/>
        </w:rPr>
        <w:t xml:space="preserve">: </w:t>
      </w:r>
      <w:r>
        <w:rPr>
          <w:b/>
        </w:rPr>
        <w:tab/>
      </w:r>
      <w:r w:rsidRPr="001122AB">
        <w:rPr>
          <w:b/>
        </w:rPr>
        <w:t>02 September 2016</w:t>
      </w:r>
    </w:p>
    <w:p w:rsidR="001122AB" w:rsidRDefault="001122AB" w:rsidP="001122AB">
      <w:pPr>
        <w:spacing w:after="0"/>
        <w:rPr>
          <w:b/>
        </w:rPr>
      </w:pPr>
      <w:r>
        <w:rPr>
          <w:b/>
        </w:rPr>
        <w:t>VENUE</w:t>
      </w:r>
      <w:r>
        <w:rPr>
          <w:b/>
        </w:rPr>
        <w:tab/>
      </w:r>
      <w:r>
        <w:rPr>
          <w:b/>
        </w:rPr>
        <w:tab/>
        <w:t>:</w:t>
      </w:r>
      <w:r>
        <w:rPr>
          <w:b/>
        </w:rPr>
        <w:tab/>
      </w:r>
      <w:r w:rsidR="00D10E96">
        <w:rPr>
          <w:b/>
        </w:rPr>
        <w:t>Community</w:t>
      </w:r>
      <w:r w:rsidRPr="001122AB">
        <w:rPr>
          <w:b/>
        </w:rPr>
        <w:t xml:space="preserve"> Outreach Center (COC)</w:t>
      </w:r>
      <w:r w:rsidR="00D10E96">
        <w:rPr>
          <w:b/>
        </w:rPr>
        <w:t>, Main Campus</w:t>
      </w:r>
    </w:p>
    <w:p w:rsidR="001122AB" w:rsidRPr="001122AB" w:rsidRDefault="001122AB" w:rsidP="001122AB">
      <w:pPr>
        <w:pBdr>
          <w:bottom w:val="single" w:sz="6" w:space="1" w:color="auto"/>
        </w:pBdr>
        <w:spacing w:after="0"/>
        <w:rPr>
          <w:b/>
        </w:rPr>
      </w:pPr>
      <w:r>
        <w:rPr>
          <w:b/>
        </w:rPr>
        <w:t>AGENDA</w:t>
      </w:r>
      <w:r>
        <w:rPr>
          <w:b/>
        </w:rPr>
        <w:tab/>
        <w:t>:</w:t>
      </w:r>
      <w:r>
        <w:rPr>
          <w:b/>
        </w:rPr>
        <w:tab/>
        <w:t>Refer to items below</w:t>
      </w:r>
    </w:p>
    <w:p w:rsidR="001122AB" w:rsidRPr="001122AB" w:rsidRDefault="001122AB" w:rsidP="001122AB">
      <w:pPr>
        <w:spacing w:after="0"/>
        <w:jc w:val="center"/>
        <w:rPr>
          <w:b/>
        </w:rPr>
      </w:pPr>
    </w:p>
    <w:p w:rsidR="001122AB" w:rsidRPr="00EB081D" w:rsidRDefault="003F22C2" w:rsidP="00EB081D">
      <w:pPr>
        <w:pStyle w:val="ListParagraph"/>
        <w:numPr>
          <w:ilvl w:val="0"/>
          <w:numId w:val="2"/>
        </w:numPr>
        <w:spacing w:after="0"/>
        <w:rPr>
          <w:b/>
        </w:rPr>
      </w:pPr>
      <w:r w:rsidRPr="00EB081D">
        <w:rPr>
          <w:b/>
        </w:rPr>
        <w:t>Background</w:t>
      </w:r>
    </w:p>
    <w:p w:rsidR="003F22C2" w:rsidRDefault="00AE3F78" w:rsidP="00323D6F">
      <w:pPr>
        <w:spacing w:after="0"/>
        <w:jc w:val="both"/>
      </w:pPr>
      <w:r>
        <w:t>Towards outcomes-based (OB) approach, and alignment with ASEAN standards and typology-based quality assurance (QA), the Commission</w:t>
      </w:r>
      <w:r w:rsidR="0043795D">
        <w:t xml:space="preserve"> on</w:t>
      </w:r>
      <w:r>
        <w:t xml:space="preserve"> Higher Education (CHED) is committed to implement several reform agenda and programs towards </w:t>
      </w:r>
      <w:r w:rsidR="003F22C2">
        <w:t xml:space="preserve">better monitoring and evaluation of higher education institutions (HEIs) in the areas of quality and relevance of instruction; research capability and output; services </w:t>
      </w:r>
      <w:r w:rsidR="00323D6F">
        <w:t xml:space="preserve">to the </w:t>
      </w:r>
      <w:r w:rsidR="003F22C2">
        <w:t>community; and management of resources. To set directions and guidance, there are specific issuances by CHED and DBM such as follows: (a) Executive Order (EO) No.80, s.2012; CHED Memorandum Order (CMO) No.46, s.2012</w:t>
      </w:r>
      <w:r w:rsidR="00323D6F">
        <w:t xml:space="preserve">; </w:t>
      </w:r>
      <w:r w:rsidR="005958F0">
        <w:t>and the Joint Circular No.1, s.2016.</w:t>
      </w:r>
    </w:p>
    <w:p w:rsidR="005958F0" w:rsidRDefault="005958F0" w:rsidP="00323D6F">
      <w:pPr>
        <w:spacing w:after="0"/>
        <w:jc w:val="both"/>
      </w:pPr>
    </w:p>
    <w:p w:rsidR="005958F0" w:rsidRDefault="005958F0" w:rsidP="007D2CA3">
      <w:pPr>
        <w:spacing w:after="0"/>
        <w:jc w:val="both"/>
      </w:pPr>
      <w:r>
        <w:t>As part of the monitoring mechanism among SUCs, CHED also collects, collates, stores, and disseminates data and information. In particular, the Commission issued CMO No.45, s.2016 to reactivate the updating of the higher education management information system (HEMIS) through CHED Electronic Collection and Knowledge (CHECK) System as the main portal in downloading and report submission. This is</w:t>
      </w:r>
      <w:r w:rsidR="005D62CA">
        <w:t xml:space="preserve"> intended for the Normative Funding (NF) application, and </w:t>
      </w:r>
      <w:r>
        <w:t>in parallel of the full implementation of the K-12 Program.</w:t>
      </w:r>
      <w:r w:rsidR="00312AE7">
        <w:t xml:space="preserve"> </w:t>
      </w:r>
    </w:p>
    <w:p w:rsidR="003F22C2" w:rsidRDefault="003F22C2" w:rsidP="007D2CA3">
      <w:pPr>
        <w:spacing w:after="0"/>
        <w:jc w:val="both"/>
      </w:pPr>
    </w:p>
    <w:p w:rsidR="007D2CA3" w:rsidRDefault="00312AE7" w:rsidP="007D2CA3">
      <w:pPr>
        <w:spacing w:after="0"/>
        <w:jc w:val="both"/>
      </w:pPr>
      <w:r>
        <w:t>Moreover, i</w:t>
      </w:r>
      <w:r w:rsidR="007D2CA3">
        <w:t>n lined with quality assurance, AACCUP initiated a special training-workshop on the establishment of an Internal Quality Assurance (IQA) Unit in the respective SUCs in the country. Specifically, the training provided the participants with the learning outcomes that enable them to plan, organize, carry-out, monitor, and evaluate; and to transmit to the concerned individuals the results of internal and external accreditation.</w:t>
      </w:r>
      <w:r>
        <w:t xml:space="preserve"> </w:t>
      </w:r>
    </w:p>
    <w:p w:rsidR="007D2CA3" w:rsidRDefault="007D2CA3" w:rsidP="007D2CA3">
      <w:pPr>
        <w:spacing w:after="0"/>
        <w:jc w:val="both"/>
      </w:pPr>
    </w:p>
    <w:p w:rsidR="001122AB" w:rsidRPr="00851866" w:rsidRDefault="00312AE7" w:rsidP="007D2CA3">
      <w:pPr>
        <w:spacing w:after="0"/>
        <w:jc w:val="both"/>
      </w:pPr>
      <w:r>
        <w:t xml:space="preserve">The university has successfully submitted its SUC Levelling Accomplishment Report on 23 August 2016. It is a good practice to conduct a post assessment/review on the said compliance to identify data gaps and </w:t>
      </w:r>
      <w:r w:rsidR="00FB12D1">
        <w:t xml:space="preserve">inadequacies that require much attention for accuracy/completeness and timely submission. </w:t>
      </w:r>
      <w:r w:rsidR="005D62CA">
        <w:t>The result</w:t>
      </w:r>
      <w:r w:rsidR="00632747">
        <w:t xml:space="preserve"> of the SUC Levelling provides the categorization of the different types of institutions from Lev</w:t>
      </w:r>
      <w:r w:rsidR="00920ADF">
        <w:t>el 1 to Level V with the latter</w:t>
      </w:r>
      <w:r w:rsidR="00632747">
        <w:t xml:space="preserve"> as the highest in terms of institutional performance to the four (4) key result areas (KRAs).</w:t>
      </w:r>
      <w:r w:rsidR="00920ADF">
        <w:t xml:space="preserve"> </w:t>
      </w:r>
      <w:r w:rsidR="00FB12D1">
        <w:t xml:space="preserve">On the hand, </w:t>
      </w:r>
      <w:r w:rsidR="005D62CA">
        <w:t xml:space="preserve">the data sharing thru HEMIS-CHECK database management is a priority activity among campuses </w:t>
      </w:r>
      <w:r w:rsidR="00E122D8">
        <w:t>to meeting</w:t>
      </w:r>
      <w:r w:rsidR="00E6391D">
        <w:t xml:space="preserve"> the deadline of online submission on</w:t>
      </w:r>
      <w:r w:rsidR="005D62CA">
        <w:t xml:space="preserve"> 30 September 2016. </w:t>
      </w:r>
      <w:r w:rsidR="000C74F4">
        <w:t>Thus, the updated</w:t>
      </w:r>
      <w:r w:rsidR="00851866">
        <w:t xml:space="preserve"> data will be used for the Normative Funding (NF) application.</w:t>
      </w:r>
    </w:p>
    <w:p w:rsidR="00E122D8" w:rsidRDefault="00E122D8" w:rsidP="007D2CA3">
      <w:pPr>
        <w:spacing w:after="0"/>
        <w:jc w:val="both"/>
        <w:rPr>
          <w:b/>
        </w:rPr>
      </w:pPr>
    </w:p>
    <w:p w:rsidR="001122AB" w:rsidRPr="00EB081D" w:rsidRDefault="00EB081D" w:rsidP="00EB081D">
      <w:pPr>
        <w:pStyle w:val="ListParagraph"/>
        <w:numPr>
          <w:ilvl w:val="0"/>
          <w:numId w:val="2"/>
        </w:numPr>
        <w:spacing w:after="0"/>
        <w:jc w:val="both"/>
        <w:rPr>
          <w:b/>
        </w:rPr>
      </w:pPr>
      <w:r w:rsidRPr="00EB081D">
        <w:rPr>
          <w:b/>
        </w:rPr>
        <w:t>Program and Schedule</w:t>
      </w:r>
    </w:p>
    <w:p w:rsidR="001122AB" w:rsidRDefault="00EB081D" w:rsidP="007D2CA3">
      <w:pPr>
        <w:spacing w:after="0"/>
        <w:jc w:val="both"/>
      </w:pPr>
      <w:r>
        <w:t>This whole day event covers power point presentation and hands-on activities on the different excel forms prescribed by CHED. In particular, the topics per session are as follows:</w:t>
      </w:r>
    </w:p>
    <w:p w:rsidR="00EB081D" w:rsidRPr="00EB081D" w:rsidRDefault="00EB081D" w:rsidP="007D2CA3">
      <w:pPr>
        <w:spacing w:after="0"/>
        <w:jc w:val="both"/>
      </w:pPr>
    </w:p>
    <w:p w:rsidR="00851866" w:rsidRDefault="00851866" w:rsidP="007D2CA3">
      <w:pPr>
        <w:spacing w:after="0"/>
        <w:jc w:val="both"/>
        <w:rPr>
          <w:b/>
        </w:rPr>
      </w:pPr>
      <w:r>
        <w:rPr>
          <w:b/>
        </w:rPr>
        <w:t>AM Session:</w:t>
      </w:r>
    </w:p>
    <w:p w:rsidR="001122AB" w:rsidRDefault="00851866" w:rsidP="00851866">
      <w:pPr>
        <w:pStyle w:val="ListParagraph"/>
        <w:numPr>
          <w:ilvl w:val="0"/>
          <w:numId w:val="1"/>
        </w:numPr>
        <w:spacing w:after="0"/>
        <w:jc w:val="both"/>
      </w:pPr>
      <w:r>
        <w:t>Post review of SUC</w:t>
      </w:r>
      <w:r w:rsidRPr="001122AB">
        <w:t xml:space="preserve"> levelling submission 2016</w:t>
      </w:r>
    </w:p>
    <w:p w:rsidR="001122AB" w:rsidRPr="001122AB" w:rsidRDefault="00851866" w:rsidP="007D2CA3">
      <w:pPr>
        <w:pStyle w:val="ListParagraph"/>
        <w:numPr>
          <w:ilvl w:val="0"/>
          <w:numId w:val="1"/>
        </w:numPr>
        <w:spacing w:after="0"/>
        <w:jc w:val="both"/>
      </w:pPr>
      <w:r w:rsidRPr="001122AB">
        <w:t>Orientation of the horizontal typology</w:t>
      </w:r>
    </w:p>
    <w:p w:rsidR="001122AB" w:rsidRPr="001122AB" w:rsidRDefault="00851866" w:rsidP="007D2CA3">
      <w:pPr>
        <w:pStyle w:val="ListParagraph"/>
        <w:numPr>
          <w:ilvl w:val="0"/>
          <w:numId w:val="1"/>
        </w:numPr>
        <w:spacing w:after="0"/>
        <w:jc w:val="both"/>
      </w:pPr>
      <w:r>
        <w:t>ACCUP</w:t>
      </w:r>
      <w:r w:rsidRPr="001122AB">
        <w:t xml:space="preserve"> guidelines for</w:t>
      </w:r>
      <w:r>
        <w:t xml:space="preserve"> internal quality assurance (IQA</w:t>
      </w:r>
      <w:r w:rsidRPr="001122AB">
        <w:t>) unit</w:t>
      </w:r>
    </w:p>
    <w:p w:rsidR="00851866" w:rsidRPr="00851866" w:rsidRDefault="00851866" w:rsidP="00851866">
      <w:pPr>
        <w:spacing w:after="0"/>
        <w:jc w:val="both"/>
        <w:rPr>
          <w:b/>
        </w:rPr>
      </w:pPr>
      <w:r w:rsidRPr="00851866">
        <w:rPr>
          <w:b/>
        </w:rPr>
        <w:t>PM Session:</w:t>
      </w:r>
    </w:p>
    <w:p w:rsidR="001122AB" w:rsidRPr="001122AB" w:rsidRDefault="00851866" w:rsidP="007D2CA3">
      <w:pPr>
        <w:pStyle w:val="ListParagraph"/>
        <w:numPr>
          <w:ilvl w:val="0"/>
          <w:numId w:val="1"/>
        </w:numPr>
        <w:spacing w:after="0"/>
        <w:jc w:val="both"/>
      </w:pPr>
      <w:r>
        <w:t>HEMIS-CHECK</w:t>
      </w:r>
      <w:r w:rsidRPr="001122AB">
        <w:t xml:space="preserve"> system/database management</w:t>
      </w:r>
    </w:p>
    <w:p w:rsidR="001122AB" w:rsidRPr="001122AB" w:rsidRDefault="00851866" w:rsidP="007D2CA3">
      <w:pPr>
        <w:pStyle w:val="ListParagraph"/>
        <w:numPr>
          <w:ilvl w:val="0"/>
          <w:numId w:val="1"/>
        </w:numPr>
        <w:spacing w:after="0"/>
        <w:jc w:val="both"/>
      </w:pPr>
      <w:r w:rsidRPr="001122AB">
        <w:t>Intellectual property</w:t>
      </w:r>
      <w:r>
        <w:t xml:space="preserve"> (IP)</w:t>
      </w:r>
      <w:r w:rsidRPr="001122AB">
        <w:t xml:space="preserve"> database sharing</w:t>
      </w:r>
    </w:p>
    <w:p w:rsidR="001122AB" w:rsidRPr="001122AB" w:rsidRDefault="00851866" w:rsidP="007D2CA3">
      <w:pPr>
        <w:pStyle w:val="ListParagraph"/>
        <w:numPr>
          <w:ilvl w:val="0"/>
          <w:numId w:val="1"/>
        </w:numPr>
        <w:spacing w:after="0"/>
        <w:jc w:val="both"/>
      </w:pPr>
      <w:r w:rsidRPr="001122AB">
        <w:t xml:space="preserve">Moving forward </w:t>
      </w:r>
      <w:r w:rsidR="001122AB" w:rsidRPr="001122AB">
        <w:t>–</w:t>
      </w:r>
      <w:r w:rsidRPr="001122AB">
        <w:t xml:space="preserve"> </w:t>
      </w:r>
      <w:r w:rsidR="00EB081D">
        <w:t xml:space="preserve">coordination and </w:t>
      </w:r>
      <w:r w:rsidRPr="001122AB">
        <w:t>report</w:t>
      </w:r>
      <w:r w:rsidR="001122AB" w:rsidRPr="001122AB">
        <w:t xml:space="preserve"> </w:t>
      </w:r>
      <w:r w:rsidRPr="001122AB">
        <w:t>deadline</w:t>
      </w:r>
    </w:p>
    <w:p w:rsidR="001122AB" w:rsidRPr="00541F8B" w:rsidRDefault="00920ADF" w:rsidP="007D2CA3">
      <w:pPr>
        <w:pStyle w:val="ListParagraph"/>
        <w:spacing w:after="0"/>
        <w:jc w:val="both"/>
      </w:pPr>
      <w:r w:rsidRPr="00920ADF">
        <w:rPr>
          <w:b/>
          <w:noProof/>
          <w:color w:val="FF0000"/>
          <w:sz w:val="24"/>
          <w:szCs w:val="24"/>
          <w:lang w:eastAsia="en-PH"/>
        </w:rPr>
        <w:pict>
          <v:roundrect id="_x0000_s1026" style="position:absolute;left:0;text-align:left;margin-left:49.8pt;margin-top:11.75pt;width:442.4pt;height:55.9pt;z-index:251658240" arcsize="10923f" filled="f" fillcolor="#9cbee0" strokecolor="#c00000" strokeweight="1.25pt">
            <v:fill color2="#bbd5f0" type="gradient">
              <o:fill v:ext="view" type="gradientUnscaled"/>
            </v:fill>
            <v:stroke miterlimit="2"/>
          </v:roundrect>
        </w:pict>
      </w:r>
    </w:p>
    <w:p w:rsidR="00920ADF" w:rsidRPr="00920ADF" w:rsidRDefault="00EB081D" w:rsidP="00920ADF">
      <w:pPr>
        <w:shd w:val="clear" w:color="auto" w:fill="FFFFFF"/>
        <w:spacing w:after="0"/>
        <w:jc w:val="center"/>
        <w:rPr>
          <w:rFonts w:ascii="Arial" w:hAnsi="Arial" w:cs="Arial"/>
          <w:b/>
          <w:color w:val="222222"/>
          <w:sz w:val="24"/>
          <w:szCs w:val="24"/>
        </w:rPr>
      </w:pPr>
      <w:r w:rsidRPr="00920ADF">
        <w:rPr>
          <w:b/>
          <w:sz w:val="24"/>
          <w:szCs w:val="24"/>
        </w:rPr>
        <w:t>NOTE: Relevant presentation materials and excel forms/templates are available at:</w:t>
      </w:r>
      <w:hyperlink r:id="rId8" w:history="1">
        <w:r w:rsidR="00920ADF" w:rsidRPr="00920ADF">
          <w:rPr>
            <w:rStyle w:val="Hyperlink"/>
            <w:rFonts w:ascii="Arial" w:hAnsi="Arial" w:cs="Arial"/>
            <w:b/>
            <w:sz w:val="24"/>
            <w:szCs w:val="24"/>
            <w:u w:val="none"/>
          </w:rPr>
          <w:t xml:space="preserve"> http://rsuplandev.weebly.com/</w:t>
        </w:r>
      </w:hyperlink>
    </w:p>
    <w:p w:rsidR="004B49A6" w:rsidRDefault="00920ADF" w:rsidP="00920ADF">
      <w:pPr>
        <w:spacing w:after="0"/>
        <w:jc w:val="center"/>
        <w:rPr>
          <w:b/>
          <w:sz w:val="24"/>
          <w:szCs w:val="24"/>
        </w:rPr>
      </w:pPr>
      <w:r w:rsidRPr="00920ADF">
        <w:rPr>
          <w:b/>
          <w:sz w:val="24"/>
          <w:szCs w:val="24"/>
        </w:rPr>
        <w:t xml:space="preserve">Email us at </w:t>
      </w:r>
      <w:hyperlink r:id="rId9" w:history="1">
        <w:r w:rsidRPr="00920ADF">
          <w:rPr>
            <w:rStyle w:val="Hyperlink"/>
            <w:b/>
            <w:sz w:val="24"/>
            <w:szCs w:val="24"/>
            <w:u w:val="none"/>
          </w:rPr>
          <w:t>rsu.rpramos@gmail.com</w:t>
        </w:r>
      </w:hyperlink>
      <w:r w:rsidRPr="00920ADF">
        <w:rPr>
          <w:b/>
          <w:sz w:val="24"/>
          <w:szCs w:val="24"/>
        </w:rPr>
        <w:t xml:space="preserve"> for clarifications and other queries.</w:t>
      </w:r>
    </w:p>
    <w:p w:rsidR="00733BD5" w:rsidRDefault="00733BD5" w:rsidP="00920ADF">
      <w:pPr>
        <w:spacing w:after="0"/>
        <w:jc w:val="center"/>
        <w:rPr>
          <w:b/>
          <w:sz w:val="24"/>
          <w:szCs w:val="24"/>
        </w:rPr>
      </w:pPr>
    </w:p>
    <w:p w:rsidR="00733BD5" w:rsidRDefault="00733BD5" w:rsidP="00920ADF">
      <w:pPr>
        <w:spacing w:after="0"/>
        <w:jc w:val="center"/>
        <w:rPr>
          <w:b/>
          <w:sz w:val="24"/>
          <w:szCs w:val="24"/>
        </w:rPr>
      </w:pPr>
    </w:p>
    <w:p w:rsidR="00733BD5" w:rsidRDefault="00733BD5" w:rsidP="00920ADF">
      <w:pPr>
        <w:spacing w:after="0"/>
        <w:jc w:val="center"/>
        <w:rPr>
          <w:b/>
          <w:sz w:val="24"/>
          <w:szCs w:val="24"/>
        </w:rPr>
      </w:pPr>
    </w:p>
    <w:p w:rsidR="00733BD5" w:rsidRDefault="00733BD5" w:rsidP="00920ADF">
      <w:pPr>
        <w:spacing w:after="0"/>
        <w:jc w:val="center"/>
        <w:rPr>
          <w:b/>
          <w:sz w:val="24"/>
          <w:szCs w:val="24"/>
        </w:rPr>
      </w:pPr>
    </w:p>
    <w:p w:rsidR="009A4103" w:rsidRDefault="009A4103" w:rsidP="00920ADF">
      <w:pPr>
        <w:spacing w:after="0"/>
        <w:jc w:val="center"/>
        <w:rPr>
          <w:b/>
          <w:sz w:val="28"/>
          <w:szCs w:val="28"/>
        </w:rPr>
      </w:pPr>
    </w:p>
    <w:p w:rsidR="00404B7C" w:rsidRDefault="00404B7C" w:rsidP="00920ADF">
      <w:pPr>
        <w:spacing w:after="0"/>
        <w:jc w:val="center"/>
        <w:rPr>
          <w:b/>
          <w:sz w:val="28"/>
          <w:szCs w:val="28"/>
        </w:rPr>
      </w:pPr>
    </w:p>
    <w:p w:rsidR="00733BD5" w:rsidRPr="009A4103" w:rsidRDefault="009A4103" w:rsidP="00920ADF">
      <w:pPr>
        <w:spacing w:after="0"/>
        <w:jc w:val="center"/>
        <w:rPr>
          <w:b/>
          <w:sz w:val="32"/>
          <w:szCs w:val="32"/>
        </w:rPr>
      </w:pPr>
      <w:r w:rsidRPr="009A4103">
        <w:rPr>
          <w:b/>
          <w:sz w:val="32"/>
          <w:szCs w:val="32"/>
        </w:rPr>
        <w:t>REMINDERS: TH</w:t>
      </w:r>
      <w:r w:rsidR="00404B7C">
        <w:rPr>
          <w:b/>
          <w:sz w:val="32"/>
          <w:szCs w:val="32"/>
        </w:rPr>
        <w:t>INGS TO DO/PRIORITY</w:t>
      </w:r>
      <w:r w:rsidRPr="009A4103">
        <w:rPr>
          <w:b/>
          <w:sz w:val="32"/>
          <w:szCs w:val="32"/>
        </w:rPr>
        <w:t xml:space="preserve"> CHECKLIST</w:t>
      </w:r>
    </w:p>
    <w:tbl>
      <w:tblPr>
        <w:tblStyle w:val="LightShading"/>
        <w:tblW w:w="0" w:type="auto"/>
        <w:tblLook w:val="04A0"/>
      </w:tblPr>
      <w:tblGrid>
        <w:gridCol w:w="3702"/>
        <w:gridCol w:w="3702"/>
        <w:gridCol w:w="3702"/>
      </w:tblGrid>
      <w:tr w:rsidR="00733BD5" w:rsidRPr="009A4103" w:rsidTr="00733BD5">
        <w:trPr>
          <w:cnfStyle w:val="100000000000"/>
        </w:trPr>
        <w:tc>
          <w:tcPr>
            <w:cnfStyle w:val="001000000000"/>
            <w:tcW w:w="3702" w:type="dxa"/>
          </w:tcPr>
          <w:p w:rsidR="009A4103" w:rsidRPr="009A4103" w:rsidRDefault="009A4103" w:rsidP="00920ADF">
            <w:pPr>
              <w:jc w:val="center"/>
              <w:rPr>
                <w:sz w:val="24"/>
                <w:szCs w:val="24"/>
              </w:rPr>
            </w:pPr>
            <w:r w:rsidRPr="009A4103">
              <w:rPr>
                <w:sz w:val="24"/>
                <w:szCs w:val="24"/>
              </w:rPr>
              <w:t>SPECIFIC ASSIGNMENT</w:t>
            </w:r>
          </w:p>
          <w:p w:rsidR="00733BD5" w:rsidRPr="009A4103" w:rsidRDefault="009A4103" w:rsidP="00920ADF">
            <w:pPr>
              <w:jc w:val="center"/>
              <w:rPr>
                <w:sz w:val="24"/>
                <w:szCs w:val="24"/>
              </w:rPr>
            </w:pPr>
            <w:r w:rsidRPr="009A4103">
              <w:rPr>
                <w:sz w:val="24"/>
                <w:szCs w:val="24"/>
              </w:rPr>
              <w:t>(</w:t>
            </w:r>
            <w:r w:rsidR="00733BD5" w:rsidRPr="009A4103">
              <w:rPr>
                <w:sz w:val="24"/>
                <w:szCs w:val="24"/>
              </w:rPr>
              <w:t>TASK/ACTIVITY</w:t>
            </w:r>
            <w:r w:rsidRPr="009A4103">
              <w:rPr>
                <w:sz w:val="24"/>
                <w:szCs w:val="24"/>
              </w:rPr>
              <w:t>)</w:t>
            </w:r>
          </w:p>
        </w:tc>
        <w:tc>
          <w:tcPr>
            <w:tcW w:w="3702" w:type="dxa"/>
          </w:tcPr>
          <w:p w:rsidR="00733BD5" w:rsidRPr="009A4103" w:rsidRDefault="00733BD5" w:rsidP="00920ADF">
            <w:pPr>
              <w:jc w:val="center"/>
              <w:cnfStyle w:val="100000000000"/>
              <w:rPr>
                <w:sz w:val="24"/>
                <w:szCs w:val="24"/>
              </w:rPr>
            </w:pPr>
            <w:r w:rsidRPr="009A4103">
              <w:rPr>
                <w:sz w:val="24"/>
                <w:szCs w:val="24"/>
              </w:rPr>
              <w:t xml:space="preserve">PERSON </w:t>
            </w:r>
            <w:r w:rsidR="009A4103" w:rsidRPr="009A4103">
              <w:rPr>
                <w:sz w:val="24"/>
                <w:szCs w:val="24"/>
              </w:rPr>
              <w:t xml:space="preserve">TO BE </w:t>
            </w:r>
            <w:r w:rsidRPr="009A4103">
              <w:rPr>
                <w:sz w:val="24"/>
                <w:szCs w:val="24"/>
              </w:rPr>
              <w:t>ASSIGNED</w:t>
            </w:r>
          </w:p>
        </w:tc>
        <w:tc>
          <w:tcPr>
            <w:tcW w:w="3702" w:type="dxa"/>
          </w:tcPr>
          <w:p w:rsidR="00733BD5" w:rsidRDefault="009A4103" w:rsidP="00920ADF">
            <w:pPr>
              <w:jc w:val="center"/>
              <w:cnfStyle w:val="100000000000"/>
              <w:rPr>
                <w:sz w:val="24"/>
                <w:szCs w:val="24"/>
              </w:rPr>
            </w:pPr>
            <w:r w:rsidRPr="009A4103">
              <w:rPr>
                <w:sz w:val="24"/>
                <w:szCs w:val="24"/>
              </w:rPr>
              <w:t>DATA REQUIREMENT</w:t>
            </w:r>
            <w:r>
              <w:rPr>
                <w:sz w:val="24"/>
                <w:szCs w:val="24"/>
              </w:rPr>
              <w:t>/</w:t>
            </w:r>
          </w:p>
          <w:p w:rsidR="009A4103" w:rsidRPr="009A4103" w:rsidRDefault="009A4103" w:rsidP="00920ADF">
            <w:pPr>
              <w:jc w:val="center"/>
              <w:cnfStyle w:val="100000000000"/>
              <w:rPr>
                <w:sz w:val="24"/>
                <w:szCs w:val="24"/>
              </w:rPr>
            </w:pPr>
            <w:r>
              <w:rPr>
                <w:sz w:val="24"/>
                <w:szCs w:val="24"/>
              </w:rPr>
              <w:t>TIMELINE</w:t>
            </w: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733BD5">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733BD5">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9A4103"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jc w:val="center"/>
              <w:cnfStyle w:val="000000000000"/>
              <w:rPr>
                <w:b/>
                <w:sz w:val="24"/>
                <w:szCs w:val="24"/>
              </w:rPr>
            </w:pPr>
          </w:p>
        </w:tc>
        <w:tc>
          <w:tcPr>
            <w:tcW w:w="3702" w:type="dxa"/>
          </w:tcPr>
          <w:p w:rsidR="00733BD5" w:rsidRDefault="00733BD5" w:rsidP="00C6272E">
            <w:pPr>
              <w:jc w:val="center"/>
              <w:cnfStyle w:val="000000000000"/>
              <w:rPr>
                <w:b/>
                <w:sz w:val="24"/>
                <w:szCs w:val="24"/>
              </w:rPr>
            </w:pPr>
          </w:p>
        </w:tc>
      </w:tr>
      <w:tr w:rsidR="00733BD5" w:rsidTr="00C6272E">
        <w:trPr>
          <w:cnfStyle w:val="000000100000"/>
        </w:trPr>
        <w:tc>
          <w:tcPr>
            <w:cnfStyle w:val="001000000000"/>
            <w:tcW w:w="3702" w:type="dxa"/>
            <w:shd w:val="clear" w:color="auto" w:fill="F2F2F2" w:themeFill="background1" w:themeFillShade="F2"/>
          </w:tcPr>
          <w:p w:rsidR="00733BD5" w:rsidRDefault="00733BD5" w:rsidP="00C6272E">
            <w:pPr>
              <w:jc w:val="center"/>
              <w:rPr>
                <w:b w:val="0"/>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c>
          <w:tcPr>
            <w:tcW w:w="3702" w:type="dxa"/>
            <w:shd w:val="clear" w:color="auto" w:fill="F2F2F2" w:themeFill="background1" w:themeFillShade="F2"/>
          </w:tcPr>
          <w:p w:rsidR="00733BD5" w:rsidRDefault="00733BD5" w:rsidP="00C6272E">
            <w:pPr>
              <w:jc w:val="center"/>
              <w:cnfStyle w:val="000000100000"/>
              <w:rPr>
                <w:b/>
                <w:sz w:val="24"/>
                <w:szCs w:val="24"/>
              </w:rPr>
            </w:pPr>
          </w:p>
        </w:tc>
      </w:tr>
      <w:tr w:rsidR="00733BD5" w:rsidTr="00C6272E">
        <w:tc>
          <w:tcPr>
            <w:cnfStyle w:val="001000000000"/>
            <w:tcW w:w="3702" w:type="dxa"/>
          </w:tcPr>
          <w:p w:rsidR="00733BD5" w:rsidRDefault="00733BD5" w:rsidP="00C6272E">
            <w:pPr>
              <w:jc w:val="center"/>
              <w:rPr>
                <w:b w:val="0"/>
                <w:sz w:val="24"/>
                <w:szCs w:val="24"/>
              </w:rPr>
            </w:pPr>
          </w:p>
        </w:tc>
        <w:tc>
          <w:tcPr>
            <w:tcW w:w="3702" w:type="dxa"/>
          </w:tcPr>
          <w:p w:rsidR="00733BD5" w:rsidRDefault="00733BD5" w:rsidP="00C6272E">
            <w:pPr>
              <w:cnfStyle w:val="000000000000"/>
              <w:rPr>
                <w:b/>
                <w:sz w:val="24"/>
                <w:szCs w:val="24"/>
              </w:rPr>
            </w:pPr>
          </w:p>
        </w:tc>
        <w:tc>
          <w:tcPr>
            <w:tcW w:w="3702" w:type="dxa"/>
          </w:tcPr>
          <w:p w:rsidR="00733BD5" w:rsidRDefault="00733BD5" w:rsidP="00C6272E">
            <w:pPr>
              <w:jc w:val="center"/>
              <w:cnfStyle w:val="000000000000"/>
              <w:rPr>
                <w:b/>
                <w:sz w:val="24"/>
                <w:szCs w:val="24"/>
              </w:rPr>
            </w:pPr>
          </w:p>
        </w:tc>
      </w:tr>
    </w:tbl>
    <w:p w:rsidR="00733BD5" w:rsidRDefault="00733BD5" w:rsidP="00920ADF">
      <w:pPr>
        <w:spacing w:after="0"/>
        <w:jc w:val="center"/>
        <w:rPr>
          <w:b/>
          <w:sz w:val="28"/>
          <w:szCs w:val="28"/>
        </w:rPr>
      </w:pPr>
    </w:p>
    <w:p w:rsidR="009A4103" w:rsidRDefault="009A4103" w:rsidP="00920ADF">
      <w:pPr>
        <w:spacing w:after="0"/>
        <w:jc w:val="center"/>
        <w:rPr>
          <w:b/>
          <w:sz w:val="28"/>
          <w:szCs w:val="28"/>
        </w:rPr>
      </w:pPr>
    </w:p>
    <w:p w:rsidR="009A4103" w:rsidRDefault="009A4103" w:rsidP="00920ADF">
      <w:pPr>
        <w:spacing w:after="0"/>
        <w:jc w:val="center"/>
        <w:rPr>
          <w:b/>
          <w:sz w:val="28"/>
          <w:szCs w:val="28"/>
        </w:rPr>
      </w:pPr>
    </w:p>
    <w:p w:rsidR="009A4103" w:rsidRDefault="009A4103" w:rsidP="00920ADF">
      <w:pPr>
        <w:spacing w:after="0"/>
        <w:jc w:val="center"/>
        <w:rPr>
          <w:b/>
          <w:sz w:val="28"/>
          <w:szCs w:val="28"/>
        </w:rPr>
      </w:pPr>
    </w:p>
    <w:p w:rsidR="009A4103" w:rsidRPr="00404B7C" w:rsidRDefault="009A4103" w:rsidP="00920ADF">
      <w:pPr>
        <w:spacing w:after="0"/>
        <w:jc w:val="center"/>
        <w:rPr>
          <w:b/>
        </w:rPr>
      </w:pPr>
      <w:r w:rsidRPr="00404B7C">
        <w:rPr>
          <w:b/>
        </w:rPr>
        <w:t>I am only one,</w:t>
      </w:r>
    </w:p>
    <w:p w:rsidR="009A4103" w:rsidRPr="00404B7C" w:rsidRDefault="009A4103" w:rsidP="00920ADF">
      <w:pPr>
        <w:spacing w:after="0"/>
        <w:jc w:val="center"/>
        <w:rPr>
          <w:b/>
        </w:rPr>
      </w:pPr>
      <w:r w:rsidRPr="00404B7C">
        <w:rPr>
          <w:b/>
        </w:rPr>
        <w:t>But still I am one.</w:t>
      </w:r>
    </w:p>
    <w:p w:rsidR="009A4103" w:rsidRPr="00404B7C" w:rsidRDefault="009A4103" w:rsidP="00920ADF">
      <w:pPr>
        <w:spacing w:after="0"/>
        <w:jc w:val="center"/>
        <w:rPr>
          <w:b/>
        </w:rPr>
      </w:pPr>
      <w:r w:rsidRPr="00404B7C">
        <w:rPr>
          <w:b/>
        </w:rPr>
        <w:t>I cannot do everything,</w:t>
      </w:r>
    </w:p>
    <w:p w:rsidR="009A4103" w:rsidRPr="00404B7C" w:rsidRDefault="009A4103" w:rsidP="00920ADF">
      <w:pPr>
        <w:spacing w:after="0"/>
        <w:jc w:val="center"/>
        <w:rPr>
          <w:b/>
        </w:rPr>
      </w:pPr>
      <w:r w:rsidRPr="00404B7C">
        <w:rPr>
          <w:b/>
        </w:rPr>
        <w:t>But still I can do something</w:t>
      </w:r>
      <w:r w:rsidR="00404B7C" w:rsidRPr="00404B7C">
        <w:rPr>
          <w:b/>
        </w:rPr>
        <w:t>;</w:t>
      </w:r>
    </w:p>
    <w:p w:rsidR="00404B7C" w:rsidRPr="00404B7C" w:rsidRDefault="00404B7C" w:rsidP="00920ADF">
      <w:pPr>
        <w:spacing w:after="0"/>
        <w:jc w:val="center"/>
        <w:rPr>
          <w:b/>
        </w:rPr>
      </w:pPr>
      <w:r w:rsidRPr="00404B7C">
        <w:rPr>
          <w:b/>
        </w:rPr>
        <w:t>And because I cannot do everything</w:t>
      </w:r>
    </w:p>
    <w:p w:rsidR="00404B7C" w:rsidRPr="00404B7C" w:rsidRDefault="00404B7C" w:rsidP="00920ADF">
      <w:pPr>
        <w:spacing w:after="0"/>
        <w:jc w:val="center"/>
        <w:rPr>
          <w:b/>
        </w:rPr>
      </w:pPr>
      <w:r w:rsidRPr="00404B7C">
        <w:rPr>
          <w:b/>
        </w:rPr>
        <w:t>I will not refuse to do the</w:t>
      </w:r>
    </w:p>
    <w:p w:rsidR="00404B7C" w:rsidRPr="00404B7C" w:rsidRDefault="00404B7C" w:rsidP="00404B7C">
      <w:pPr>
        <w:spacing w:after="0"/>
        <w:jc w:val="center"/>
        <w:rPr>
          <w:b/>
        </w:rPr>
      </w:pPr>
      <w:r w:rsidRPr="00404B7C">
        <w:rPr>
          <w:b/>
        </w:rPr>
        <w:t>Something that I can do!</w:t>
      </w:r>
    </w:p>
    <w:p w:rsidR="00404B7C" w:rsidRPr="00404B7C" w:rsidRDefault="00404B7C" w:rsidP="00404B7C">
      <w:pPr>
        <w:spacing w:after="0"/>
        <w:jc w:val="center"/>
        <w:rPr>
          <w:i/>
          <w:sz w:val="20"/>
          <w:szCs w:val="20"/>
        </w:rPr>
      </w:pPr>
      <w:r w:rsidRPr="00404B7C">
        <w:rPr>
          <w:i/>
          <w:sz w:val="20"/>
          <w:szCs w:val="20"/>
        </w:rPr>
        <w:t>(Edward Everett Hale)</w:t>
      </w:r>
    </w:p>
    <w:sectPr w:rsidR="00404B7C" w:rsidRPr="00404B7C" w:rsidSect="00920ADF">
      <w:headerReference w:type="default" r:id="rId10"/>
      <w:pgSz w:w="12240" w:h="20160" w:code="5"/>
      <w:pgMar w:top="305" w:right="720" w:bottom="720" w:left="630" w:header="720" w:footer="6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4C2" w:rsidRDefault="005824C2" w:rsidP="004B49A6">
      <w:pPr>
        <w:spacing w:after="0" w:line="240" w:lineRule="auto"/>
      </w:pPr>
      <w:r>
        <w:separator/>
      </w:r>
    </w:p>
  </w:endnote>
  <w:endnote w:type="continuationSeparator" w:id="1">
    <w:p w:rsidR="005824C2" w:rsidRDefault="005824C2" w:rsidP="004B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4C2" w:rsidRDefault="005824C2" w:rsidP="004B49A6">
      <w:pPr>
        <w:spacing w:after="0" w:line="240" w:lineRule="auto"/>
      </w:pPr>
      <w:r>
        <w:separator/>
      </w:r>
    </w:p>
  </w:footnote>
  <w:footnote w:type="continuationSeparator" w:id="1">
    <w:p w:rsidR="005824C2" w:rsidRDefault="005824C2" w:rsidP="004B4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A6" w:rsidRDefault="00C768E5">
    <w:pPr>
      <w:pStyle w:val="Header"/>
      <w:jc w:val="center"/>
      <w:rPr>
        <w:rFonts w:ascii="Times New Roman" w:hAnsi="Times New Roman"/>
      </w:rPr>
    </w:pPr>
    <w:r>
      <w:rPr>
        <w:rFonts w:ascii="Times New Roman" w:hAnsi="Times New Roman"/>
        <w:noProof/>
        <w:lang w:val="en-PH" w:eastAsia="en-PH"/>
      </w:rPr>
      <w:drawing>
        <wp:anchor distT="0" distB="0" distL="114300" distR="114300" simplePos="0" relativeHeight="251662336" behindDoc="0" locked="0" layoutInCell="1" allowOverlap="1">
          <wp:simplePos x="0" y="0"/>
          <wp:positionH relativeFrom="column">
            <wp:posOffset>4623435</wp:posOffset>
          </wp:positionH>
          <wp:positionV relativeFrom="paragraph">
            <wp:posOffset>-274955</wp:posOffset>
          </wp:positionV>
          <wp:extent cx="712470" cy="906780"/>
          <wp:effectExtent l="19050" t="0" r="0" b="0"/>
          <wp:wrapThrough wrapText="bothSides">
            <wp:wrapPolygon edited="0">
              <wp:start x="-578" y="0"/>
              <wp:lineTo x="-578" y="21328"/>
              <wp:lineTo x="21369" y="21328"/>
              <wp:lineTo x="21369" y="0"/>
              <wp:lineTo x="-578" y="0"/>
            </wp:wrapPolygon>
          </wp:wrapThrough>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12470" cy="906780"/>
                  </a:xfrm>
                  <a:prstGeom prst="rect">
                    <a:avLst/>
                  </a:prstGeom>
                  <a:noFill/>
                  <a:ln w="9525">
                    <a:noFill/>
                    <a:miter lim="800000"/>
                    <a:headEnd/>
                    <a:tailEnd/>
                  </a:ln>
                </pic:spPr>
              </pic:pic>
            </a:graphicData>
          </a:graphic>
        </wp:anchor>
      </w:drawing>
    </w:r>
    <w:r>
      <w:rPr>
        <w:rFonts w:ascii="Times New Roman" w:hAnsi="Times New Roman"/>
        <w:noProof/>
        <w:lang w:val="en-PH" w:eastAsia="en-PH"/>
      </w:rPr>
      <w:drawing>
        <wp:anchor distT="0" distB="0" distL="114300" distR="114300" simplePos="0" relativeHeight="251661312" behindDoc="0" locked="0" layoutInCell="1" allowOverlap="1">
          <wp:simplePos x="0" y="0"/>
          <wp:positionH relativeFrom="column">
            <wp:posOffset>1229360</wp:posOffset>
          </wp:positionH>
          <wp:positionV relativeFrom="paragraph">
            <wp:posOffset>-165100</wp:posOffset>
          </wp:positionV>
          <wp:extent cx="725170" cy="731520"/>
          <wp:effectExtent l="19050" t="0" r="0" b="0"/>
          <wp:wrapThrough wrapText="bothSides">
            <wp:wrapPolygon edited="0">
              <wp:start x="-567" y="0"/>
              <wp:lineTo x="-567" y="20813"/>
              <wp:lineTo x="21562" y="20813"/>
              <wp:lineTo x="21562" y="0"/>
              <wp:lineTo x="-567"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725170" cy="731520"/>
                  </a:xfrm>
                  <a:prstGeom prst="rect">
                    <a:avLst/>
                  </a:prstGeom>
                  <a:noFill/>
                  <a:ln w="9525">
                    <a:noFill/>
                    <a:miter lim="800000"/>
                    <a:headEnd/>
                    <a:tailEnd/>
                  </a:ln>
                </pic:spPr>
              </pic:pic>
            </a:graphicData>
          </a:graphic>
        </wp:anchor>
      </w:drawing>
    </w:r>
    <w:r w:rsidR="007D63ED" w:rsidRPr="007D63ED">
      <w:rPr>
        <w:rFonts w:ascii="Times New Roman" w:hAnsi="Times New Roman"/>
      </w:rPr>
      <w:pict>
        <v:shapetype id="_x0000_t202" coordsize="21600,21600" o:spt="202" path="m,l,21600r21600,l21600,xe">
          <v:stroke joinstyle="miter"/>
          <v:path gradientshapeok="t" o:connecttype="rect"/>
        </v:shapetype>
        <v:shape id="Text Box 2" o:spid="_x0000_s2051" type="#_x0000_t202" style="position:absolute;left:0;text-align:left;margin-left:90.35pt;margin-top:-14.3pt;width:348.25pt;height:75.5pt;z-index:-251658240;mso-position-horizontal-relative:text;mso-position-vertical-relative:text" o:preferrelative="t" wrapcoords="-49 0 -49 21363 21600 21363 21600 0 -49 0" stroked="f">
          <v:textbox>
            <w:txbxContent>
              <w:p w:rsidR="004B49A6" w:rsidRDefault="00887305">
                <w:pPr>
                  <w:pStyle w:val="Header"/>
                  <w:jc w:val="center"/>
                  <w:rPr>
                    <w:rFonts w:ascii="Times New Roman" w:hAnsi="Times New Roman"/>
                    <w:sz w:val="24"/>
                  </w:rPr>
                </w:pPr>
                <w:r>
                  <w:rPr>
                    <w:rFonts w:ascii="Times New Roman" w:hAnsi="Times New Roman"/>
                    <w:sz w:val="24"/>
                  </w:rPr>
                  <w:t>Republic of the Philippines</w:t>
                </w:r>
              </w:p>
              <w:p w:rsidR="004B49A6" w:rsidRDefault="00887305">
                <w:pPr>
                  <w:pStyle w:val="Header"/>
                  <w:jc w:val="center"/>
                  <w:rPr>
                    <w:rFonts w:ascii="Times New Roman" w:hAnsi="Times New Roman"/>
                    <w:b/>
                    <w:sz w:val="24"/>
                  </w:rPr>
                </w:pPr>
                <w:r>
                  <w:rPr>
                    <w:rFonts w:ascii="Times New Roman" w:hAnsi="Times New Roman"/>
                    <w:b/>
                    <w:sz w:val="24"/>
                  </w:rPr>
                  <w:t>ROMBLON STATE UNIVERSITY</w:t>
                </w:r>
              </w:p>
              <w:p w:rsidR="004B49A6" w:rsidRDefault="00887305">
                <w:pPr>
                  <w:pStyle w:val="Header"/>
                  <w:jc w:val="center"/>
                  <w:rPr>
                    <w:rFonts w:ascii="Times New Roman" w:hAnsi="Times New Roman"/>
                    <w:b/>
                    <w:sz w:val="24"/>
                  </w:rPr>
                </w:pPr>
                <w:r>
                  <w:rPr>
                    <w:rFonts w:ascii="Times New Roman" w:hAnsi="Times New Roman"/>
                    <w:b/>
                    <w:sz w:val="24"/>
                  </w:rPr>
                  <w:t>Planning and Development</w:t>
                </w:r>
              </w:p>
              <w:p w:rsidR="004B49A6" w:rsidRDefault="00887305">
                <w:pPr>
                  <w:pStyle w:val="Header"/>
                  <w:jc w:val="center"/>
                  <w:rPr>
                    <w:rFonts w:ascii="Times New Roman" w:hAnsi="Times New Roman"/>
                    <w:sz w:val="20"/>
                    <w:szCs w:val="20"/>
                  </w:rPr>
                </w:pPr>
                <w:r>
                  <w:rPr>
                    <w:rFonts w:ascii="Times New Roman" w:hAnsi="Times New Roman"/>
                    <w:sz w:val="20"/>
                    <w:szCs w:val="20"/>
                  </w:rPr>
                  <w:t>Odiongan, Romblon</w:t>
                </w:r>
              </w:p>
              <w:p w:rsidR="004B49A6" w:rsidRDefault="00887305">
                <w:pPr>
                  <w:jc w:val="center"/>
                  <w:rPr>
                    <w:sz w:val="20"/>
                    <w:szCs w:val="20"/>
                  </w:rPr>
                </w:pPr>
                <w:r>
                  <w:rPr>
                    <w:rFonts w:ascii="Times New Roman" w:hAnsi="Times New Roman"/>
                    <w:i/>
                    <w:sz w:val="20"/>
                    <w:szCs w:val="20"/>
                  </w:rPr>
                  <w:t>Tel. no. (042) 567-6234</w:t>
                </w:r>
              </w:p>
            </w:txbxContent>
          </v:textbox>
          <w10:wrap type="through"/>
        </v:shape>
      </w:pict>
    </w:r>
    <w:r w:rsidR="007D63ED" w:rsidRPr="007D63ED">
      <w:rPr>
        <w:rFonts w:ascii="Times New Roman" w:hAnsi="Times New Roman"/>
      </w:rPr>
      <w:pict>
        <v:shape id="Text Box 4" o:spid="_x0000_s2050" type="#_x0000_t202" style="position:absolute;left:0;text-align:left;margin-left:428.1pt;margin-top:-14.3pt;width:64.95pt;height:69.3pt;z-index:-251657216;mso-position-horizontal-relative:text;mso-position-vertical-relative:text" o:preferrelative="t" wrapcoords="-248 0 -248 21365 21600 21365 21600 0 -248 0" stroked="f">
          <v:textbox>
            <w:txbxContent>
              <w:p w:rsidR="004B49A6" w:rsidRDefault="004B49A6"/>
            </w:txbxContent>
          </v:textbox>
          <w10:wrap type="through"/>
        </v:shape>
      </w:pict>
    </w:r>
    <w:r w:rsidR="007D63ED" w:rsidRPr="007D63ED">
      <w:rPr>
        <w:rFonts w:ascii="Times New Roman" w:hAnsi="Times New Roman"/>
      </w:rPr>
      <w:pict>
        <v:shape id="Text Box 3" o:spid="_x0000_s2049" type="#_x0000_t202" style="position:absolute;left:0;text-align:left;margin-left:-12.85pt;margin-top:-33.75pt;width:74.2pt;height:66pt;z-index:251660288;mso-position-horizontal-relative:text;mso-position-vertical-relative:text" o:preferrelative="t" stroked="f">
          <v:textbox>
            <w:txbxContent>
              <w:p w:rsidR="004B49A6" w:rsidRDefault="004B49A6"/>
            </w:txbxContent>
          </v:textbox>
        </v:shape>
      </w:pict>
    </w:r>
  </w:p>
  <w:p w:rsidR="004B49A6" w:rsidRDefault="004B49A6">
    <w:pPr>
      <w:pStyle w:val="Header"/>
      <w:jc w:val="center"/>
      <w:rPr>
        <w:rFonts w:ascii="Times New Roman" w:hAnsi="Times New Roman"/>
      </w:rPr>
    </w:pPr>
  </w:p>
  <w:p w:rsidR="004B49A6" w:rsidRDefault="00887305">
    <w:pPr>
      <w:pStyle w:val="Header"/>
      <w:tabs>
        <w:tab w:val="clear" w:pos="9360"/>
        <w:tab w:val="left" w:pos="5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B49A6" w:rsidRDefault="00887305">
    <w:pPr>
      <w:pStyle w:val="Header"/>
      <w:tabs>
        <w:tab w:val="clear" w:pos="9360"/>
        <w:tab w:val="left" w:pos="5040"/>
        <w:tab w:val="left" w:pos="57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B49A6" w:rsidRDefault="004B49A6">
    <w:pPr>
      <w:pStyle w:val="Header"/>
      <w:pBdr>
        <w:bottom w:val="single" w:sz="6" w:space="1" w:color="auto"/>
      </w:pBdr>
    </w:pPr>
  </w:p>
  <w:p w:rsidR="004B49A6" w:rsidRDefault="004B4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0FE9"/>
    <w:multiLevelType w:val="hybridMultilevel"/>
    <w:tmpl w:val="2A8A4BF4"/>
    <w:lvl w:ilvl="0" w:tplc="C34A9DDA">
      <w:start w:val="2"/>
      <w:numFmt w:val="bullet"/>
      <w:lvlText w:val="-"/>
      <w:lvlJc w:val="left"/>
      <w:pPr>
        <w:ind w:left="720" w:hanging="360"/>
      </w:pPr>
      <w:rPr>
        <w:rFonts w:ascii="Calibri" w:eastAsia="Times New Roman"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6276427"/>
    <w:multiLevelType w:val="hybridMultilevel"/>
    <w:tmpl w:val="E9924340"/>
    <w:lvl w:ilvl="0" w:tplc="45AE80B2">
      <w:start w:val="1"/>
      <w:numFmt w:val="decimal"/>
      <w:lvlText w:val="%1."/>
      <w:lvlJc w:val="left"/>
      <w:pPr>
        <w:ind w:left="720" w:hanging="360"/>
      </w:pPr>
      <w:rPr>
        <w:rFonts w:ascii="Calibri" w:eastAsia="Times New Roman" w:hAnsi="Calibri"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0BC3C59"/>
    <w:multiLevelType w:val="hybridMultilevel"/>
    <w:tmpl w:val="2A4E66E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7170" fillcolor="#9cbee0" strokecolor="#739cc3">
      <v:fill color="#9cbee0" color2="#bbd5f0" type="gradient">
        <o:fill v:ext="view" type="gradientUnscaled"/>
      </v:fill>
      <v:stroke color="#739cc3" weight="1.25pt" miterlimit="2"/>
      <o:colormenu v:ext="edit" fillcolor="none" strokecolor="#c00000"/>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compat>
  <w:rsids>
    <w:rsidRoot w:val="004B49A6"/>
    <w:rsid w:val="000C74F4"/>
    <w:rsid w:val="001122AB"/>
    <w:rsid w:val="00262809"/>
    <w:rsid w:val="002C0AC3"/>
    <w:rsid w:val="00312AE7"/>
    <w:rsid w:val="00323D6F"/>
    <w:rsid w:val="003950E7"/>
    <w:rsid w:val="003E5640"/>
    <w:rsid w:val="003F22C2"/>
    <w:rsid w:val="00404B7C"/>
    <w:rsid w:val="00421AF1"/>
    <w:rsid w:val="00436FBB"/>
    <w:rsid w:val="0043795D"/>
    <w:rsid w:val="004B49A6"/>
    <w:rsid w:val="004B7D3A"/>
    <w:rsid w:val="004C030C"/>
    <w:rsid w:val="004C4F7B"/>
    <w:rsid w:val="00522923"/>
    <w:rsid w:val="00562DF4"/>
    <w:rsid w:val="005824C2"/>
    <w:rsid w:val="005958F0"/>
    <w:rsid w:val="005D62CA"/>
    <w:rsid w:val="00632747"/>
    <w:rsid w:val="00733BD5"/>
    <w:rsid w:val="007D2CA3"/>
    <w:rsid w:val="007D63ED"/>
    <w:rsid w:val="00851866"/>
    <w:rsid w:val="00887305"/>
    <w:rsid w:val="008A2968"/>
    <w:rsid w:val="008B3FAD"/>
    <w:rsid w:val="00920ADF"/>
    <w:rsid w:val="0094499F"/>
    <w:rsid w:val="00980D3A"/>
    <w:rsid w:val="009A4103"/>
    <w:rsid w:val="00AE3F78"/>
    <w:rsid w:val="00B97F89"/>
    <w:rsid w:val="00BC17B7"/>
    <w:rsid w:val="00C342B2"/>
    <w:rsid w:val="00C768E5"/>
    <w:rsid w:val="00D10E96"/>
    <w:rsid w:val="00D14C84"/>
    <w:rsid w:val="00DA17A6"/>
    <w:rsid w:val="00E122D8"/>
    <w:rsid w:val="00E6391D"/>
    <w:rsid w:val="00E96345"/>
    <w:rsid w:val="00EB081D"/>
    <w:rsid w:val="00F3194B"/>
    <w:rsid w:val="00FB12D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A6"/>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9A6"/>
    <w:pPr>
      <w:spacing w:after="0" w:line="240" w:lineRule="auto"/>
    </w:pPr>
    <w:rPr>
      <w:rFonts w:ascii="Tahoma" w:hAnsi="Tahoma" w:cs="Tahoma"/>
      <w:sz w:val="16"/>
      <w:szCs w:val="16"/>
    </w:rPr>
  </w:style>
  <w:style w:type="paragraph" w:styleId="Footer">
    <w:name w:val="footer"/>
    <w:basedOn w:val="Normal"/>
    <w:link w:val="FooterChar"/>
    <w:uiPriority w:val="99"/>
    <w:unhideWhenUsed/>
    <w:rsid w:val="004B49A6"/>
    <w:pPr>
      <w:tabs>
        <w:tab w:val="center" w:pos="4680"/>
        <w:tab w:val="right" w:pos="9360"/>
      </w:tabs>
      <w:spacing w:after="0" w:line="240" w:lineRule="auto"/>
    </w:pPr>
  </w:style>
  <w:style w:type="paragraph" w:styleId="Header">
    <w:name w:val="header"/>
    <w:basedOn w:val="Normal"/>
    <w:link w:val="HeaderChar"/>
    <w:uiPriority w:val="99"/>
    <w:unhideWhenUsed/>
    <w:rsid w:val="004B49A6"/>
    <w:pPr>
      <w:tabs>
        <w:tab w:val="center" w:pos="4680"/>
        <w:tab w:val="right" w:pos="9360"/>
      </w:tabs>
      <w:spacing w:after="0" w:line="240" w:lineRule="auto"/>
    </w:pPr>
  </w:style>
  <w:style w:type="character" w:styleId="Hyperlink">
    <w:name w:val="Hyperlink"/>
    <w:basedOn w:val="DefaultParagraphFont"/>
    <w:uiPriority w:val="99"/>
    <w:unhideWhenUsed/>
    <w:rsid w:val="004B49A6"/>
    <w:rPr>
      <w:color w:val="0000FF"/>
      <w:u w:val="single"/>
    </w:rPr>
  </w:style>
  <w:style w:type="character" w:styleId="Strong">
    <w:name w:val="Strong"/>
    <w:basedOn w:val="DefaultParagraphFont"/>
    <w:uiPriority w:val="22"/>
    <w:qFormat/>
    <w:rsid w:val="004B49A6"/>
    <w:rPr>
      <w:b/>
      <w:bCs/>
    </w:rPr>
  </w:style>
  <w:style w:type="paragraph" w:customStyle="1" w:styleId="ListParagraph1">
    <w:name w:val="List Paragraph1"/>
    <w:basedOn w:val="Normal"/>
    <w:uiPriority w:val="34"/>
    <w:qFormat/>
    <w:rsid w:val="004B49A6"/>
    <w:pPr>
      <w:ind w:left="720"/>
      <w:contextualSpacing/>
    </w:pPr>
  </w:style>
  <w:style w:type="character" w:customStyle="1" w:styleId="HeaderChar">
    <w:name w:val="Header Char"/>
    <w:basedOn w:val="DefaultParagraphFont"/>
    <w:link w:val="Header"/>
    <w:uiPriority w:val="99"/>
    <w:rsid w:val="004B49A6"/>
  </w:style>
  <w:style w:type="character" w:customStyle="1" w:styleId="FooterChar">
    <w:name w:val="Footer Char"/>
    <w:basedOn w:val="DefaultParagraphFont"/>
    <w:link w:val="Footer"/>
    <w:uiPriority w:val="99"/>
    <w:rsid w:val="004B49A6"/>
  </w:style>
  <w:style w:type="character" w:customStyle="1" w:styleId="BalloonTextChar">
    <w:name w:val="Balloon Text Char"/>
    <w:basedOn w:val="DefaultParagraphFont"/>
    <w:link w:val="BalloonText"/>
    <w:uiPriority w:val="99"/>
    <w:semiHidden/>
    <w:rsid w:val="004B49A6"/>
    <w:rPr>
      <w:rFonts w:ascii="Tahoma" w:hAnsi="Tahoma" w:cs="Tahoma"/>
      <w:sz w:val="16"/>
      <w:szCs w:val="16"/>
    </w:rPr>
  </w:style>
  <w:style w:type="character" w:styleId="SubtleEmphasis">
    <w:name w:val="Subtle Emphasis"/>
    <w:basedOn w:val="DefaultParagraphFont"/>
    <w:uiPriority w:val="19"/>
    <w:qFormat/>
    <w:rsid w:val="004C4F7B"/>
    <w:rPr>
      <w:i/>
      <w:iCs/>
      <w:color w:val="808080" w:themeColor="text1" w:themeTint="7F"/>
    </w:rPr>
  </w:style>
  <w:style w:type="paragraph" w:styleId="ListParagraph">
    <w:name w:val="List Paragraph"/>
    <w:basedOn w:val="Normal"/>
    <w:uiPriority w:val="34"/>
    <w:qFormat/>
    <w:rsid w:val="001122AB"/>
    <w:pPr>
      <w:ind w:left="720"/>
      <w:contextualSpacing/>
    </w:pPr>
    <w:rPr>
      <w:rFonts w:asciiTheme="minorHAnsi" w:eastAsiaTheme="minorHAnsi" w:hAnsiTheme="minorHAnsi" w:cstheme="minorBidi"/>
      <w:lang w:val="en-PH"/>
    </w:rPr>
  </w:style>
  <w:style w:type="table" w:styleId="TableGrid">
    <w:name w:val="Table Grid"/>
    <w:basedOn w:val="TableNormal"/>
    <w:uiPriority w:val="99"/>
    <w:unhideWhenUsed/>
    <w:rsid w:val="00733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733B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25545426">
      <w:bodyDiv w:val="1"/>
      <w:marLeft w:val="0"/>
      <w:marRight w:val="0"/>
      <w:marTop w:val="0"/>
      <w:marBottom w:val="0"/>
      <w:divBdr>
        <w:top w:val="none" w:sz="0" w:space="0" w:color="auto"/>
        <w:left w:val="none" w:sz="0" w:space="0" w:color="auto"/>
        <w:bottom w:val="none" w:sz="0" w:space="0" w:color="auto"/>
        <w:right w:val="none" w:sz="0" w:space="0" w:color="auto"/>
      </w:divBdr>
      <w:divsChild>
        <w:div w:id="1457748801">
          <w:marLeft w:val="0"/>
          <w:marRight w:val="0"/>
          <w:marTop w:val="0"/>
          <w:marBottom w:val="0"/>
          <w:divBdr>
            <w:top w:val="none" w:sz="0" w:space="0" w:color="auto"/>
            <w:left w:val="none" w:sz="0" w:space="0" w:color="auto"/>
            <w:bottom w:val="none" w:sz="0" w:space="0" w:color="auto"/>
            <w:right w:val="none" w:sz="0" w:space="0" w:color="auto"/>
          </w:divBdr>
          <w:divsChild>
            <w:div w:id="306671636">
              <w:marLeft w:val="0"/>
              <w:marRight w:val="0"/>
              <w:marTop w:val="0"/>
              <w:marBottom w:val="0"/>
              <w:divBdr>
                <w:top w:val="none" w:sz="0" w:space="0" w:color="auto"/>
                <w:left w:val="none" w:sz="0" w:space="0" w:color="auto"/>
                <w:bottom w:val="none" w:sz="0" w:space="0" w:color="auto"/>
                <w:right w:val="none" w:sz="0" w:space="0" w:color="auto"/>
              </w:divBdr>
              <w:divsChild>
                <w:div w:id="907419063">
                  <w:marLeft w:val="0"/>
                  <w:marRight w:val="0"/>
                  <w:marTop w:val="0"/>
                  <w:marBottom w:val="0"/>
                  <w:divBdr>
                    <w:top w:val="none" w:sz="0" w:space="0" w:color="auto"/>
                    <w:left w:val="none" w:sz="0" w:space="0" w:color="auto"/>
                    <w:bottom w:val="none" w:sz="0" w:space="0" w:color="auto"/>
                    <w:right w:val="none" w:sz="0" w:space="0" w:color="auto"/>
                  </w:divBdr>
                  <w:divsChild>
                    <w:div w:id="77288428">
                      <w:marLeft w:val="0"/>
                      <w:marRight w:val="0"/>
                      <w:marTop w:val="0"/>
                      <w:marBottom w:val="0"/>
                      <w:divBdr>
                        <w:top w:val="none" w:sz="0" w:space="0" w:color="auto"/>
                        <w:left w:val="none" w:sz="0" w:space="0" w:color="auto"/>
                        <w:bottom w:val="none" w:sz="0" w:space="0" w:color="auto"/>
                        <w:right w:val="none" w:sz="0" w:space="0" w:color="auto"/>
                      </w:divBdr>
                      <w:divsChild>
                        <w:div w:id="1890460975">
                          <w:marLeft w:val="0"/>
                          <w:marRight w:val="0"/>
                          <w:marTop w:val="0"/>
                          <w:marBottom w:val="0"/>
                          <w:divBdr>
                            <w:top w:val="none" w:sz="0" w:space="0" w:color="auto"/>
                            <w:left w:val="none" w:sz="0" w:space="0" w:color="auto"/>
                            <w:bottom w:val="none" w:sz="0" w:space="0" w:color="auto"/>
                            <w:right w:val="none" w:sz="0" w:space="0" w:color="auto"/>
                          </w:divBdr>
                          <w:divsChild>
                            <w:div w:id="1168208623">
                              <w:marLeft w:val="0"/>
                              <w:marRight w:val="0"/>
                              <w:marTop w:val="0"/>
                              <w:marBottom w:val="0"/>
                              <w:divBdr>
                                <w:top w:val="none" w:sz="0" w:space="0" w:color="auto"/>
                                <w:left w:val="none" w:sz="0" w:space="0" w:color="auto"/>
                                <w:bottom w:val="none" w:sz="0" w:space="0" w:color="auto"/>
                                <w:right w:val="none" w:sz="0" w:space="0" w:color="auto"/>
                              </w:divBdr>
                              <w:divsChild>
                                <w:div w:id="260451133">
                                  <w:marLeft w:val="0"/>
                                  <w:marRight w:val="0"/>
                                  <w:marTop w:val="0"/>
                                  <w:marBottom w:val="0"/>
                                  <w:divBdr>
                                    <w:top w:val="none" w:sz="0" w:space="0" w:color="auto"/>
                                    <w:left w:val="none" w:sz="0" w:space="0" w:color="auto"/>
                                    <w:bottom w:val="none" w:sz="0" w:space="0" w:color="auto"/>
                                    <w:right w:val="none" w:sz="0" w:space="0" w:color="auto"/>
                                  </w:divBdr>
                                  <w:divsChild>
                                    <w:div w:id="2943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rsuplandev.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u.rpramo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RSU PDO-FORM 1</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RSU PDO-FORM 1</dc:title>
  <dc:creator>Reymos</dc:creator>
  <cp:lastModifiedBy>Reymos</cp:lastModifiedBy>
  <cp:revision>12</cp:revision>
  <cp:lastPrinted>2016-09-01T14:25:00Z</cp:lastPrinted>
  <dcterms:created xsi:type="dcterms:W3CDTF">2016-09-01T07:07:00Z</dcterms:created>
  <dcterms:modified xsi:type="dcterms:W3CDTF">2016-09-01T14:25:00Z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